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78 vom 9. Oktober 2020</w:t>
      </w:r>
    </w:p>
    <w:p>
      <w:r>
        <w:t>VS Kantonsgericht, 2020-10-09, DE</w:t>
      </w:r>
    </w:p>
    <w:p>
      <w:r>
        <w:rPr>
          <w:b/>
        </w:rPr>
        <w:t xml:space="preserve">Quelle: </w:t>
      </w:r>
      <w:r>
        <w:t>https://mcp.opencaselaw.ch/entscheid/vs_gerichte_A1 20 78</w:t>
      </w:r>
    </w:p>
    <w:p>
      <w:r>
        <w:t>FR: VS_GERICHTE A1 20 78 du 9 octobre 2020</w:t>
      </w:r>
    </w:p>
    <w:p>
      <w:r>
        <w:t>IT: VS_GERICHTE A1 20 78 del 9 ottobre 2020</w:t>
      </w:r>
    </w:p>
    <w:p>
      <w:pPr>
        <w:pStyle w:val="Heading2"/>
      </w:pPr>
      <w:r>
        <w:t>Regeste</w:t>
      </w:r>
    </w:p>
    <w:p>
      <w:r>
        <w:t>A1 20 78 URTEIL VOM 9. OKTOBER 2020 Kantonsgericht Wallis Öffentlichrechtliche Abteilung Es wirken mit: Christophe Joris, Präsident, Thomas Brunner, Richter und Frédéric Fellay, Ersatzrichter sowie Vanessa Brigger, Gerichtsschreiberin, in Sachen X _________, gegen AUFSICHTSKAMMER ÜBER DIE WALLISER RECHTSANWÄLTE, (Diverses) Verwaltungsgerichtsbeschwerde gegen den Entscheid vom 29. April 2020.</w:t>
      </w:r>
    </w:p>
    <w:p>
      <w:pPr>
        <w:pStyle w:val="Heading2"/>
      </w:pPr>
      <w:r>
        <w:t>Erwägungen</w:t>
      </w:r>
    </w:p>
    <w:p>
      <w:r>
        <w:rPr>
          <w:b/>
        </w:rPr>
        <w:t>E. 1</w:t>
      </w:r>
    </w:p>
    <w:p>
      <w:r>
        <w:t>lit. b und Art. 14 Abs. 2 des Gesetzes über den Anwaltsberuf zur Vertretung von Par- teien vor den Gerichtsbehörden vom 6. Februar 2001 (AnwG; SGS/VS 177.1) der Ver- waltungsgerichtsbeschwerde unterliegt. Der Beschwerdeführer ist als Adressat des an- gefochtenen Entscheids und als Rechtsanwalt, gegen den eine Disziplinarmassnahme angeordnet worden ist,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Mit der Verwaltungsgerichtsbeschwerde können Rechtsverletzungen, einschliesslich Überschreitungen oder Missbrauch des Ermessens, sowie die unrichtige oder unvollständige Feststellung des rechtserheblichen Sachver- halts geltend gemacht werden (Art. 78 Abs. 1 lit. a VVRG). Das Kantonsgericht kann die Unzweckmässigkeit von Verfügungen über die Zulassung zu öffentlichen Anstalten, über den Schutz der Minderjährigen und über die Administrativhaft prüfen sowie die Unzweck- mässigkeit von Verfügungen, die an eine Bundesbehörde mit unbeschränkter Kogniti- onsbefugnis weitergezogen werden können und von andern Verfügungen, sofern das Gesetz es vorsieht (Art. 78 Abs. 1 lit. b VVRG). Das BGFA sieht keine Prüfung der Un- zweckmässigkeit von Disziplinarmassnahmen vor; gemäss Art. 34 Abs. 1 BGFA regeln die Kantone das Verfahren. Auch das AnwG sieht keine Prüfung der Unzweckmässigkeit vor. Das Kantonsgericht kann demnach im vorliegenden Verfahren nur prüfen, ob die Vorinstanz mit dem angefochtenen Entscheid Recht verletzt hat. Die Unzweckmässig- keit der Busse kann es nicht prüfen.</w:t>
      </w:r>
    </w:p>
    <w:p>
      <w:r>
        <w:rPr>
          <w:b/>
        </w:rPr>
        <w:t>E. 3</w:t>
      </w:r>
    </w:p>
    <w:p>
      <w:r>
        <w:t>Der Beschwerdeführer beantragt als Beweismittel die Edition der Verfahrensakten P3 19 32 des Walliser Kantonsgerichts, die Edition der Verfahrensakten 5A_926/2017 des Bundesgerichts, die Edition der Verfahrensakten PGE 19/20 der Walliser Staatsanwalt- schaft sowie die Befragung von Kantonsrichter A _________ aufgrund der Mitwirkungs- pflicht gemäss Art. 18 Abs. 1 lit. a und lit. c VVRG.</w:t>
      </w:r>
    </w:p>
    <w:p>
      <w:r>
        <w:t>- 5 -</w:t>
      </w:r>
    </w:p>
    <w:p>
      <w:r>
        <w:rPr>
          <w:b/>
        </w:rPr>
        <w:t>E. 3.1</w:t>
      </w:r>
    </w:p>
    <w:p>
      <w:r>
        <w:t>Das Recht, Beweise zu beantragen, ist ein Teilgehalt des rechtlichen Gehörs. Die Parteien haben daher das Recht, die Abnahme relevanter Beweise zu verlangen, wenn die Beweise die Entscheidung beeinflussen können (BGE 144 I 11 E. 5.3; 140 I 99 E. 3.4; 137 III 324 E. 3.2.2). Gemäss Art. 17 Abs. 2 VVRG sind die Parteien berechtigt am Be- weisverfahren teilzunehmen und Beweismittel anzubieten. Diese werden jedoch nur be- rücksichtigt, soweit sie zur Abklärung des Sachverhalts geeignet erscheinen (Art. 80 Abs. 1 lit. d, Art. 56 und Art. 17 Abs. 2 VVRG). Das Beweisverfahren kann, ohne damit das rechtliche Gehör zu verletzen, geschlossen und von einem beantragten Beweismit- tel insbesondere dann abgesehen werden, wenn die entscheidende Instanz sich ihre Überzeugung gebildet hat und ohne Willkür in vorweggenommener Beweiswürdigung annehmen kann, der rechtsrelevante Sachverhalt würde durch weitere Beweiserhebun- gen nicht geändert (BGE 145 I 167 E. 4.1; 136 I 229 E. 5.3; 134 I 140 E. 5.3; ZWR 2009 S. 49; vgl. auch Alfred Kölz/Isabelle Häner/Martin Bertschi, Verwaltungsverfahren und Verwaltungsrechtspflege des Bundes, 3. A., 2013, N. 153 und N. 537).</w:t>
      </w:r>
    </w:p>
    <w:p>
      <w:r>
        <w:rPr>
          <w:b/>
        </w:rPr>
        <w:t>E. 3.2</w:t>
      </w:r>
    </w:p>
    <w:p>
      <w:r>
        <w:t>Das Kantonsgericht hat das von der Aufsichtskammer der Walliser Rechtsanwälte am 2. Juni 2020 einreichte Dossier des Disziplinarverfahrens zu den Akten genommen. Der Beschwerdeführer legt nicht dar, welche rechtlich relevanten Tatsachen mit Hilfe der Akten des Verfahrens P3 19 32 (recte: P3 19 132) und des Verfahrens PEG 19/20 der Staatsanwaltschaft bewiesen werden sollen; das Kantonsgericht hat die von der Staats- anwaltschaft verfügte Nichtanhandnahme der Strafanzeige des Beschwerdeführers ge- gen Kantonsrichter A _________ wegen Amtsmissbrauchs geschützt (Verfügung des Kantonsgerichts P3 19 132 vom 28. August 2019). Beim Urteil 5A_926/2017 des Bun- desgerichts vom 6. Juni 2018 (publiziert in BGE 144 III 407) handelt es sich um das vom Beschwerdeführer erwähnte Verfahren betreffend seine Klientin F. E.; Kantonsrichter A _________ bestätigte den Entscheid des Bezirksgerichts Siders, wonach die AHV- Rente von F. E. gepfändet werden könne (Entscheid des Kantonsgerichts LP 17 45 vom</w:t>
      </w:r>
    </w:p>
    <w:p>
      <w:r>
        <w:rPr>
          <w:b/>
        </w:rPr>
        <w:t>E. 8</w:t>
      </w:r>
    </w:p>
    <w:p>
      <w:r>
        <w:t>Nach dem Gesagten wird die Beschwerde abgewiesen. Dieser Ausgang des Verfah- rens bestimmt nach Art. 89 VVRG die Kostentragung und ist nach Art. 91 VVRG für den Entscheid über die Zusprechung einer Parteientschädigung massgebend.</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8.2</w:t>
      </w:r>
    </w:p>
    <w:p>
      <w:r>
        <w:t>Der unterliegende Beschwerdeführer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- 14 - Demnach erkennt das Kantonsgericht:</w:t>
      </w:r>
    </w:p>
    <w:p>
      <w:r>
        <w:t>1. Die Beschwerde wird abgewiesen. 2. Es werden keine Parteientschädigungen zugesprochen. 3. Die Gerichtskosten von Fr. 1 500.-- werden dem Beschwerdeführer auferlegt. 4. Das Urteil wird dem Beschwerdeführer, der Aufsichtskammer über die Walliser Rechtsanwälte und dem Präsidenten des Anwaltsverbandes schriftlich mitgeteilt.</w:t>
      </w:r>
    </w:p>
    <w:p>
      <w:r>
        <w:t>Sitten, 9.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